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3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2018年度中国报业融合发展优秀案例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征集标准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一、</w:t>
      </w:r>
      <w:r>
        <w:rPr>
          <w:rFonts w:hint="eastAsia" w:ascii="黑体" w:hAnsi="黑体" w:eastAsia="黑体" w:cs="黑体"/>
          <w:sz w:val="30"/>
          <w:szCs w:val="30"/>
        </w:rPr>
        <w:t>案例征集基本标准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1、坚持正确舆论导向，媒体引导力、传播力</w:t>
      </w:r>
      <w:r>
        <w:rPr>
          <w:rFonts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公信力、影响力全面提升的报业单位，在2018年度在融媒体中心建设方面，平台优化和渠道拓展等具有效果明显、作用突出；媒体融合发展在行业或所在区域产生重大影响或具有示范意义的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2、坚持</w:t>
      </w:r>
      <w:r>
        <w:rPr>
          <w:rFonts w:ascii="仿宋_GB2312" w:hAnsi="仿宋_GB2312" w:eastAsia="仿宋_GB2312" w:cs="仿宋_GB2312"/>
          <w:sz w:val="30"/>
          <w:szCs w:val="30"/>
        </w:rPr>
        <w:t>技术创新驱动，</w:t>
      </w:r>
      <w:r>
        <w:rPr>
          <w:rFonts w:hint="eastAsia" w:ascii="仿宋_GB2312" w:hAnsi="仿宋_GB2312" w:eastAsia="仿宋_GB2312" w:cs="仿宋_GB2312"/>
          <w:sz w:val="30"/>
          <w:szCs w:val="30"/>
        </w:rPr>
        <w:t>具有全国或区域领先或被报业同行所认知和了解的科技进步、技术应用等。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3、在融媒体建设上具有典型价值和借鉴作用的相应案例。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4、案例须有创新性、原创性，影响较大，效益显著，具有一定价值和示范作用。一般性的工作计划、工作汇总、常规工作等不在征集范围内。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5、案例征集内容包括基本介绍、创新点、创新价值、示范影响，不超过1500字。要求具体真实、亮点突出、写法规范。其中案例名称须准确概括，全称字数不超过15个字。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二、报送方式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、参加征集单位须填写《2018年度报业融合发展优秀案例征集表》，经</w:t>
      </w:r>
      <w:r>
        <w:rPr>
          <w:rFonts w:ascii="仿宋_GB2312" w:hAnsi="仿宋_GB2312" w:eastAsia="仿宋_GB2312" w:cs="仿宋_GB2312"/>
          <w:sz w:val="30"/>
          <w:szCs w:val="30"/>
        </w:rPr>
        <w:t>单位负责人签字并</w:t>
      </w:r>
      <w:r>
        <w:rPr>
          <w:rFonts w:hint="eastAsia" w:ascii="仿宋_GB2312" w:hAnsi="仿宋_GB2312" w:eastAsia="仿宋_GB2312" w:cs="仿宋_GB2312"/>
          <w:sz w:val="30"/>
          <w:szCs w:val="30"/>
        </w:rPr>
        <w:t>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、案例报送截止时间为2018年11月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0"/>
          <w:szCs w:val="30"/>
        </w:rPr>
        <w:t>日，将在大会上发布并表彰，颁发荣誉证书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outlineLvl w:val="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、案例寄送地址：温州都市报（地址：浙江省温州市鹿城区公园路105号，邮政编码：325000），联系人：蔡伟伟；联系电话:0577-88097013、13777789001；传真:0577-88826285；电子邮箱:</w:t>
      </w:r>
      <w:r>
        <w:fldChar w:fldCharType="begin"/>
      </w:r>
      <w:r>
        <w:instrText xml:space="preserve"> HYPERLINK "mailto:1053235590@qq.com"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3521478616@qq.com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>。同时发送word文档至电子邮箱：</w:t>
      </w:r>
      <w:r>
        <w:fldChar w:fldCharType="begin"/>
      </w:r>
      <w:r>
        <w:instrText xml:space="preserve"> HYPERLINK "mailto:854817625@qq.com" </w:instrText>
      </w:r>
      <w:r>
        <w:fldChar w:fldCharType="separate"/>
      </w:r>
      <w:r>
        <w:rPr>
          <w:rFonts w:hint="eastAsia" w:ascii="仿宋_GB2312" w:hAnsi="仿宋_GB2312" w:eastAsia="仿宋_GB2312" w:cs="仿宋_GB2312"/>
          <w:sz w:val="30"/>
          <w:szCs w:val="30"/>
        </w:rPr>
        <w:t>854817625@qq.com</w:t>
      </w:r>
      <w:r>
        <w:rPr>
          <w:rFonts w:hint="eastAsia" w:ascii="仿宋_GB2312" w:hAnsi="仿宋_GB2312" w:eastAsia="仿宋_GB2312" w:cs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 w:cs="仿宋_GB2312"/>
          <w:sz w:val="30"/>
          <w:szCs w:val="30"/>
        </w:rPr>
        <w:t>。联系人：耿嘉晨010-65363816、13810803869。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37784"/>
    <w:rsid w:val="3813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2018-11-01T08:41:00Z</dcterms:created>
  <dc:creator>Guess1394165173</dc:creator>
  <cp:lastModifiedBy>Guess1394165173</cp:lastModifiedBy>
  <dcterms:modified xsi:type="dcterms:W3CDTF">2018-11-01T08:41:44Z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