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改革开放四十年报业经营管理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先进单位、先进个人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申报表</w:t>
      </w:r>
      <w:bookmarkEnd w:id="0"/>
    </w:p>
    <w:tbl>
      <w:tblPr>
        <w:tblStyle w:val="3"/>
        <w:tblpPr w:leftFromText="180" w:rightFromText="180" w:vertAnchor="text" w:horzAnchor="page" w:tblpX="1701" w:tblpY="97"/>
        <w:tblOverlap w:val="never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643"/>
        <w:gridCol w:w="992"/>
        <w:gridCol w:w="1276"/>
        <w:gridCol w:w="8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申报类别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（请在相应方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格内打勾）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改革开放四十年·报业经营管理先进单位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改革开放四十年·报业经营管理先进个人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申报单位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名称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参评</w:t>
            </w:r>
            <w:r>
              <w:rPr>
                <w:rFonts w:ascii="黑体" w:hAnsi="黑体" w:eastAsia="黑体"/>
                <w:bCs/>
                <w:w w:val="90"/>
                <w:sz w:val="32"/>
                <w:szCs w:val="32"/>
              </w:rPr>
              <w:t>人物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姓名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联系人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22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报业经营管理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先进单位成就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介绍或先进个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人事迹介绍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646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除</w:t>
            </w:r>
            <w:r>
              <w:rPr>
                <w:rFonts w:ascii="仿宋_GB2312" w:hAnsi="仿宋_GB2312" w:eastAsia="仿宋_GB2312" w:cs="仿宋_GB2312"/>
                <w:sz w:val="24"/>
              </w:rPr>
              <w:t>提交文字介绍外，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参评个人请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提交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个人近照2-3张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并发到邮箱附件</w:t>
            </w:r>
            <w:r>
              <w:rPr>
                <w:rFonts w:ascii="仿宋_GB2312" w:hAnsi="仿宋_GB2312" w:eastAsia="仿宋_GB2312" w:cs="仿宋_GB2312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参评机构请提交机构LOGO（矢量图）。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6461" w:type="dxa"/>
            <w:gridSpan w:val="5"/>
            <w:vAlign w:val="top"/>
          </w:tcPr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单位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（盖章）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中国报协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意见</w:t>
            </w:r>
          </w:p>
        </w:tc>
        <w:tc>
          <w:tcPr>
            <w:tcW w:w="6461" w:type="dxa"/>
            <w:gridSpan w:val="5"/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负责人签字（盖章）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B4F90"/>
    <w:rsid w:val="7F6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2018-10-08T06:53:00Z</dcterms:created>
  <dc:creator>Guess1394165173</dc:creator>
  <cp:lastModifiedBy>Guess1394165173</cp:lastModifiedBy>
  <dcterms:modified xsi:type="dcterms:W3CDTF">2018-10-08T06:54:03Z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