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[附件一]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参会参展须知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sz w:val="28"/>
          <w:szCs w:val="28"/>
        </w:rPr>
        <w:t>参展单位</w:t>
      </w:r>
      <w:r>
        <w:rPr>
          <w:rFonts w:hint="eastAsia"/>
          <w:sz w:val="28"/>
          <w:szCs w:val="28"/>
        </w:rPr>
        <w:t>请于7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日前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参会</w:t>
      </w:r>
      <w:r>
        <w:rPr>
          <w:rFonts w:hint="eastAsia"/>
          <w:sz w:val="28"/>
          <w:szCs w:val="28"/>
        </w:rPr>
        <w:t>单位请</w:t>
      </w:r>
      <w:r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sz w:val="28"/>
          <w:szCs w:val="28"/>
        </w:rPr>
        <w:t>日前</w:t>
      </w:r>
      <w:r>
        <w:rPr>
          <w:rFonts w:hint="eastAsia"/>
          <w:sz w:val="28"/>
          <w:szCs w:val="28"/>
        </w:rPr>
        <w:t>将参展参会名单</w:t>
      </w:r>
      <w:r>
        <w:rPr>
          <w:sz w:val="28"/>
          <w:szCs w:val="28"/>
        </w:rPr>
        <w:t>报组委会秘书处。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sz w:val="28"/>
          <w:szCs w:val="28"/>
        </w:rPr>
        <w:t>在京</w:t>
      </w:r>
      <w:r>
        <w:rPr>
          <w:rFonts w:hint="eastAsia"/>
          <w:sz w:val="28"/>
          <w:szCs w:val="28"/>
        </w:rPr>
        <w:t>各部委</w:t>
      </w:r>
      <w:r>
        <w:rPr>
          <w:sz w:val="28"/>
          <w:szCs w:val="28"/>
        </w:rPr>
        <w:t>书报刊出版单位</w:t>
      </w:r>
      <w:r>
        <w:rPr>
          <w:rFonts w:hint="eastAsia"/>
          <w:sz w:val="28"/>
          <w:szCs w:val="28"/>
        </w:rPr>
        <w:t>以及</w:t>
      </w:r>
      <w:r>
        <w:rPr>
          <w:sz w:val="28"/>
          <w:szCs w:val="28"/>
        </w:rPr>
        <w:t>数字</w:t>
      </w:r>
      <w:r>
        <w:rPr>
          <w:rFonts w:hint="eastAsia"/>
          <w:sz w:val="28"/>
          <w:szCs w:val="28"/>
        </w:rPr>
        <w:t>公司、互联网、在线教育、电子商务、通讯技术</w:t>
      </w:r>
      <w:r>
        <w:rPr>
          <w:sz w:val="28"/>
          <w:szCs w:val="28"/>
        </w:rPr>
        <w:t>企业参展参会可组团参加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也可分别向组委会秘书处报名</w:t>
      </w:r>
      <w:r>
        <w:rPr>
          <w:rFonts w:hint="eastAsia"/>
          <w:sz w:val="28"/>
          <w:szCs w:val="28"/>
        </w:rPr>
        <w:t>；海外和</w:t>
      </w:r>
      <w:r>
        <w:rPr>
          <w:sz w:val="28"/>
          <w:szCs w:val="28"/>
        </w:rPr>
        <w:t>港澳台有关机构</w:t>
      </w:r>
      <w:r>
        <w:rPr>
          <w:rFonts w:hint="eastAsia"/>
          <w:sz w:val="28"/>
          <w:szCs w:val="28"/>
        </w:rPr>
        <w:t>和企业</w:t>
      </w:r>
      <w:r>
        <w:rPr>
          <w:sz w:val="28"/>
          <w:szCs w:val="28"/>
        </w:rPr>
        <w:t>参展参会可组团参加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也可分别向组委会秘书处报名。</w:t>
      </w:r>
    </w:p>
    <w:p>
      <w:pPr>
        <w:spacing w:line="520" w:lineRule="exact"/>
        <w:ind w:left="120" w:leftChars="57"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一、参会</w:t>
      </w:r>
    </w:p>
    <w:p>
      <w:pPr>
        <w:numPr>
          <w:ilvl w:val="0"/>
          <w:numId w:val="1"/>
        </w:num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填写《参会申请表》（附件二），电邮或传真至组委会秘书处；参会报名截止日期为2018年7月13日。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2．请将报名费汇至大会指定帐号（附后）</w:t>
      </w:r>
    </w:p>
    <w:p>
      <w:pPr>
        <w:spacing w:line="520" w:lineRule="exact"/>
        <w:ind w:left="120" w:leftChars="57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3．会议费：1人：2000元/人；</w:t>
      </w:r>
    </w:p>
    <w:p>
      <w:pPr>
        <w:spacing w:line="520" w:lineRule="exact"/>
        <w:ind w:firstLine="2240" w:firstLine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2-3人：1800元/人；</w:t>
      </w:r>
    </w:p>
    <w:p>
      <w:pPr>
        <w:spacing w:line="520" w:lineRule="exact"/>
        <w:ind w:firstLine="2240" w:firstLine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4人及以上：1600元/人。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</w:t>
      </w:r>
      <w:r>
        <w:rPr>
          <w:rFonts w:ascii="仿宋" w:hAnsi="仿宋" w:eastAsia="仿宋" w:cs="仿宋"/>
          <w:b/>
          <w:bCs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会议费含会议费、资料费、主论坛、分论坛等费用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4．取消报名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如需取消报名，须以书面形式通知组委会秘书处。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6月29日至7月13日间取消报名，退款50%；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7月13日后取消报名，无退款。</w:t>
      </w:r>
    </w:p>
    <w:p>
      <w:pPr>
        <w:spacing w:line="520" w:lineRule="exact"/>
        <w:ind w:left="120" w:leftChars="57"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二、参展</w:t>
      </w:r>
    </w:p>
    <w:p>
      <w:pPr>
        <w:spacing w:line="520" w:lineRule="exact"/>
        <w:ind w:firstLine="0"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color w:val="000000"/>
          <w:sz w:val="28"/>
          <w:szCs w:val="28"/>
        </w:rPr>
        <w:t>签到：7月</w:t>
      </w:r>
      <w:r>
        <w:rPr>
          <w:rFonts w:hint="eastAsia"/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日1</w:t>
      </w:r>
      <w:r>
        <w:rPr>
          <w:rFonts w:hint="eastAsia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：00</w:t>
      </w:r>
      <w:r>
        <w:rPr>
          <w:rFonts w:hint="eastAsia"/>
          <w:color w:val="000000"/>
          <w:sz w:val="28"/>
          <w:szCs w:val="28"/>
        </w:rPr>
        <w:t>前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地点：北京</w:t>
      </w:r>
      <w:r>
        <w:rPr>
          <w:rFonts w:hint="eastAsia"/>
          <w:color w:val="000000"/>
          <w:sz w:val="28"/>
          <w:szCs w:val="28"/>
        </w:rPr>
        <w:t>国际会议中心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布展：</w:t>
      </w:r>
      <w:r>
        <w:rPr>
          <w:rFonts w:hint="eastAsia"/>
          <w:color w:val="000000"/>
          <w:sz w:val="28"/>
          <w:szCs w:val="28"/>
        </w:rPr>
        <w:t>7月22日晚物料进馆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7月23日8</w:t>
      </w:r>
      <w:r>
        <w:rPr>
          <w:color w:val="000000"/>
          <w:sz w:val="28"/>
          <w:szCs w:val="28"/>
        </w:rPr>
        <w:t>：00</w:t>
      </w:r>
      <w:r>
        <w:rPr>
          <w:rFonts w:hint="eastAsia"/>
          <w:color w:val="000000"/>
          <w:sz w:val="28"/>
          <w:szCs w:val="28"/>
        </w:rPr>
        <w:t>-17</w:t>
      </w:r>
      <w:r>
        <w:rPr>
          <w:color w:val="000000"/>
          <w:sz w:val="28"/>
          <w:szCs w:val="28"/>
        </w:rPr>
        <w:t>：00</w:t>
      </w:r>
      <w:r>
        <w:rPr>
          <w:rFonts w:hint="eastAsia"/>
          <w:color w:val="000000"/>
          <w:sz w:val="28"/>
          <w:szCs w:val="28"/>
        </w:rPr>
        <w:t>搭建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展期：7月</w:t>
      </w:r>
      <w:r>
        <w:rPr>
          <w:rFonts w:hint="eastAsia"/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上午</w:t>
      </w:r>
      <w:r>
        <w:rPr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中午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撤展：7月</w:t>
      </w:r>
      <w:r>
        <w:rPr>
          <w:rFonts w:hint="eastAsia"/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：00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请按要求填写好《参展申请表》（附件三）后，通过传真、电子邮件等方式发至组委会秘书处；参展报名截止日期为2018年6月22日。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参展单位在《展位租用合同》上签字盖章后，通过传真、电子邮件、邮寄等方式至组委会秘书处一份。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参展费用请汇至博览会指定帐号（附后）；展位分配实行“先预订交费、先分配落实”原则。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2018年6月29日前提出退展的，将扣除已缴纳场馆的首批预订费（展位租用合同金额的20%）；2018年6月29日至7月6日退展的，将扣除已缴纳场馆的第二批预订费（展位租用合同金额的70%）；2018年7月6日以后退展的，不退款。</w:t>
      </w:r>
    </w:p>
    <w:p>
      <w:pPr>
        <w:spacing w:line="520" w:lineRule="exact"/>
        <w:ind w:left="420" w:leftChars="200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5. 展位费</w:t>
      </w:r>
    </w:p>
    <w:tbl>
      <w:tblPr>
        <w:tblStyle w:val="3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770"/>
        <w:gridCol w:w="1696"/>
        <w:gridCol w:w="160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20" w:leftChars="57"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区    域</w:t>
            </w:r>
          </w:p>
        </w:tc>
        <w:tc>
          <w:tcPr>
            <w:tcW w:w="3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准  展  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特 装 展 位(毛 面 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20" w:leftChars="57" w:firstLine="562" w:firstLineChars="2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境 内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境 外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境 内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境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A级区</w:t>
            </w:r>
          </w:p>
          <w:p>
            <w:pPr>
              <w:spacing w:line="32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（一层大厅、第一、二展馆）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2200元/平米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580美元/平米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1600元/平米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450美元/平米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B级区</w:t>
            </w:r>
          </w:p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（第二层大厅）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2000元/平米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520美元/平米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1400元/平米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</w:rPr>
              <w:t>400美元/平米</w:t>
            </w:r>
          </w:p>
        </w:tc>
      </w:tr>
    </w:tbl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（1）标准展位（200个）：9平方米（3m×3m）；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每9平方米标准展位包括：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参展单位门楣；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白色喷塑铝合金框架；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展位封闭面为白色保利板（2,500毫米高）；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展位地面地毯；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咨询台1张；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座椅2把；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5安培／220伏特的电源插座1个；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日光灯2盏。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（2）特装展位（50个）：毛面积展位36平方米以上；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毛面积展位包括布展、展期和撤展期间的展位空间，不提供任何家具和用电。</w:t>
      </w:r>
    </w:p>
    <w:p>
      <w:pPr>
        <w:spacing w:line="520" w:lineRule="exact"/>
        <w:ind w:left="120" w:leftChars="57" w:firstLine="562" w:firstLineChars="200"/>
        <w:rPr>
          <w:rFonts w:eastAsia="黑体"/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（三）第八届数字出版博览会</w:t>
      </w:r>
      <w:r>
        <w:rPr>
          <w:rFonts w:hint="eastAsia" w:eastAsia="黑体"/>
          <w:color w:val="000000"/>
          <w:sz w:val="28"/>
          <w:szCs w:val="28"/>
        </w:rPr>
        <w:t>指定账号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户    名：北京希普思文化咨询有限责任公司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开户银行：工行太平桥支行</w:t>
      </w:r>
    </w:p>
    <w:p>
      <w:pPr>
        <w:spacing w:line="520" w:lineRule="exact"/>
        <w:ind w:left="120" w:leftChars="5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账    号：0200020309020405222</w:t>
      </w:r>
    </w:p>
    <w:p>
      <w:pPr>
        <w:spacing w:line="520" w:lineRule="exact"/>
        <w:ind w:left="120" w:leftChars="57" w:firstLine="560" w:firstLineChars="200"/>
        <w:rPr>
          <w:rFonts w:hint="eastAsia"/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pacing w:val="-8"/>
          <w:sz w:val="28"/>
          <w:szCs w:val="28"/>
        </w:rPr>
        <w:t>北京希普思文化咨询有限责任公司系中国新闻出版研究院直属机构。</w:t>
      </w:r>
    </w:p>
    <w:p>
      <w:pPr>
        <w:spacing w:line="520" w:lineRule="exact"/>
        <w:ind w:firstLine="2800" w:firstLineChars="1000"/>
        <w:rPr>
          <w:rFonts w:hint="eastAsia"/>
          <w:color w:val="000000"/>
          <w:sz w:val="28"/>
          <w:szCs w:val="28"/>
        </w:rPr>
      </w:pPr>
    </w:p>
    <w:p>
      <w:pPr>
        <w:spacing w:line="520" w:lineRule="exact"/>
        <w:ind w:firstLine="2800" w:firstLineChars="10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第八届中国数字出版博览会组委会秘书处</w:t>
      </w:r>
    </w:p>
    <w:p>
      <w:pPr>
        <w:spacing w:line="520" w:lineRule="exact"/>
        <w:ind w:left="2038" w:leftChars="304" w:hanging="1400" w:hangingChars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hint="eastAsia"/>
          <w:color w:val="000000"/>
          <w:sz w:val="28"/>
          <w:szCs w:val="28"/>
        </w:rPr>
        <w:t xml:space="preserve">                     2018年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13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spacing w:line="520" w:lineRule="exact"/>
        <w:ind w:left="2038" w:leftChars="304" w:hanging="1400" w:hangingChars="500"/>
        <w:rPr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60946"/>
    <w:multiLevelType w:val="singleLevel"/>
    <w:tmpl w:val="9816094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032E"/>
    <w:rsid w:val="1F0A03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2018-06-21T07:34:00Z</dcterms:created>
  <dc:creator>Administrator</dc:creator>
  <cp:lastModifiedBy>Administrator</cp:lastModifiedBy>
  <dcterms:modified xsi:type="dcterms:W3CDTF">2018-06-21T07:34:45Z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