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</w:rPr>
      </w:pPr>
      <w:r>
        <w:rPr>
          <w:rFonts w:hint="eastAsia"/>
          <w:b/>
          <w:sz w:val="32"/>
        </w:rPr>
        <w:t>附件3</w:t>
      </w:r>
    </w:p>
    <w:p>
      <w:pPr>
        <w:ind w:firstLine="630" w:firstLineChars="196"/>
        <w:rPr>
          <w:b/>
          <w:sz w:val="18"/>
        </w:rPr>
      </w:pPr>
      <w:r>
        <w:rPr>
          <w:rFonts w:hint="eastAsia"/>
          <w:b/>
          <w:sz w:val="32"/>
        </w:rPr>
        <w:t>全国阅报栏（屏）/</w:t>
      </w:r>
      <w:bookmarkStart w:id="0" w:name="_GoBack"/>
      <w:r>
        <w:rPr>
          <w:rFonts w:hint="eastAsia"/>
          <w:b/>
          <w:sz w:val="32"/>
        </w:rPr>
        <w:t>书刊亭发展情况统计汇总表</w:t>
      </w:r>
    </w:p>
    <w:bookmarkEnd w:id="0"/>
    <w:p>
      <w:pPr>
        <w:rPr>
          <w:sz w:val="24"/>
        </w:rPr>
      </w:pPr>
      <w:r>
        <w:rPr>
          <w:rFonts w:hint="eastAsia"/>
          <w:sz w:val="24"/>
        </w:rPr>
        <w:t xml:space="preserve">        省(自治区\直辖市)          填表人员：          填表时间：</w:t>
      </w:r>
    </w:p>
    <w:tbl>
      <w:tblPr>
        <w:tblStyle w:val="3"/>
        <w:tblW w:w="8444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558"/>
        <w:gridCol w:w="555"/>
        <w:gridCol w:w="486"/>
        <w:gridCol w:w="555"/>
        <w:gridCol w:w="648"/>
        <w:gridCol w:w="748"/>
        <w:gridCol w:w="712"/>
        <w:gridCol w:w="596"/>
        <w:gridCol w:w="581"/>
        <w:gridCol w:w="765"/>
        <w:gridCol w:w="830"/>
        <w:gridCol w:w="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19" w:type="dxa"/>
          </w:tcPr>
          <w:p>
            <w:pPr>
              <w:ind w:left="30"/>
            </w:pPr>
          </w:p>
          <w:p>
            <w:pPr>
              <w:ind w:left="30"/>
            </w:pPr>
            <w:r>
              <w:rPr>
                <w:rFonts w:hint="eastAsia"/>
              </w:rPr>
              <w:t>单位名称</w:t>
            </w:r>
          </w:p>
          <w:p>
            <w:pPr>
              <w:ind w:left="30"/>
            </w:pPr>
          </w:p>
        </w:tc>
        <w:tc>
          <w:tcPr>
            <w:tcW w:w="558" w:type="dxa"/>
          </w:tcPr>
          <w:p>
            <w:pPr>
              <w:widowControl/>
              <w:jc w:val="left"/>
            </w:pPr>
          </w:p>
          <w:p>
            <w:pPr>
              <w:ind w:left="57"/>
            </w:pPr>
            <w:r>
              <w:rPr>
                <w:rFonts w:hint="eastAsia"/>
              </w:rPr>
              <w:t>媒体</w:t>
            </w:r>
          </w:p>
          <w:p/>
        </w:tc>
        <w:tc>
          <w:tcPr>
            <w:tcW w:w="555" w:type="dxa"/>
          </w:tcPr>
          <w:p>
            <w:pPr>
              <w:widowControl/>
              <w:jc w:val="left"/>
            </w:pPr>
          </w:p>
          <w:p>
            <w:pPr>
              <w:ind w:left="39"/>
            </w:pPr>
            <w:r>
              <w:rPr>
                <w:rFonts w:hint="eastAsia"/>
              </w:rPr>
              <w:t>功能</w:t>
            </w:r>
          </w:p>
          <w:p/>
        </w:tc>
        <w:tc>
          <w:tcPr>
            <w:tcW w:w="486" w:type="dxa"/>
          </w:tcPr>
          <w:p>
            <w:pPr>
              <w:widowControl/>
              <w:jc w:val="left"/>
            </w:pPr>
          </w:p>
          <w:p>
            <w:r>
              <w:rPr>
                <w:rFonts w:hint="eastAsia"/>
              </w:rPr>
              <w:t>分布</w:t>
            </w:r>
          </w:p>
          <w:p/>
        </w:tc>
        <w:tc>
          <w:tcPr>
            <w:tcW w:w="555" w:type="dxa"/>
          </w:tcPr>
          <w:p>
            <w:pPr>
              <w:widowControl/>
              <w:jc w:val="left"/>
            </w:pPr>
          </w:p>
          <w:p>
            <w:pPr>
              <w:ind w:left="42"/>
            </w:pPr>
            <w:r>
              <w:rPr>
                <w:rFonts w:hint="eastAsia"/>
              </w:rPr>
              <w:t>数量</w:t>
            </w:r>
          </w:p>
        </w:tc>
        <w:tc>
          <w:tcPr>
            <w:tcW w:w="648" w:type="dxa"/>
          </w:tcPr>
          <w:p>
            <w:pPr>
              <w:widowControl/>
              <w:jc w:val="left"/>
            </w:pPr>
          </w:p>
          <w:p>
            <w:pPr>
              <w:ind w:left="114"/>
            </w:pPr>
            <w:r>
              <w:rPr>
                <w:rFonts w:hint="eastAsia"/>
              </w:rPr>
              <w:t>投资额</w:t>
            </w:r>
          </w:p>
        </w:tc>
        <w:tc>
          <w:tcPr>
            <w:tcW w:w="748" w:type="dxa"/>
          </w:tcPr>
          <w:p>
            <w:pPr>
              <w:widowControl/>
              <w:jc w:val="left"/>
            </w:pPr>
          </w:p>
          <w:p>
            <w:pPr>
              <w:ind w:left="156"/>
            </w:pPr>
            <w:r>
              <w:rPr>
                <w:rFonts w:hint="eastAsia"/>
              </w:rPr>
              <w:t>投资主体</w:t>
            </w:r>
          </w:p>
          <w:p/>
        </w:tc>
        <w:tc>
          <w:tcPr>
            <w:tcW w:w="712" w:type="dxa"/>
          </w:tcPr>
          <w:p>
            <w:pPr>
              <w:widowControl/>
              <w:jc w:val="left"/>
            </w:pPr>
          </w:p>
          <w:p>
            <w:pPr>
              <w:ind w:left="108"/>
            </w:pPr>
            <w:r>
              <w:rPr>
                <w:rFonts w:hint="eastAsia"/>
              </w:rPr>
              <w:t>运营模式</w:t>
            </w:r>
          </w:p>
        </w:tc>
        <w:tc>
          <w:tcPr>
            <w:tcW w:w="596" w:type="dxa"/>
          </w:tcPr>
          <w:p/>
          <w:p>
            <w:r>
              <w:rPr>
                <w:rFonts w:hint="eastAsia"/>
              </w:rPr>
              <w:t>经营效益</w:t>
            </w:r>
          </w:p>
          <w:p/>
        </w:tc>
        <w:tc>
          <w:tcPr>
            <w:tcW w:w="581" w:type="dxa"/>
          </w:tcPr>
          <w:p>
            <w:pPr>
              <w:widowControl/>
              <w:jc w:val="left"/>
            </w:pPr>
          </w:p>
          <w:p>
            <w:r>
              <w:rPr>
                <w:rFonts w:hint="eastAsia"/>
              </w:rPr>
              <w:t>下步计划</w:t>
            </w:r>
          </w:p>
        </w:tc>
        <w:tc>
          <w:tcPr>
            <w:tcW w:w="765" w:type="dxa"/>
          </w:tcPr>
          <w:p>
            <w:pPr>
              <w:widowControl/>
              <w:jc w:val="left"/>
            </w:pPr>
          </w:p>
          <w:p>
            <w:pPr>
              <w:ind w:left="159"/>
            </w:pPr>
            <w:r>
              <w:rPr>
                <w:rFonts w:hint="eastAsia"/>
              </w:rPr>
              <w:t>制约困难</w:t>
            </w:r>
          </w:p>
          <w:p/>
        </w:tc>
        <w:tc>
          <w:tcPr>
            <w:tcW w:w="830" w:type="dxa"/>
          </w:tcPr>
          <w:p>
            <w:pPr>
              <w:widowControl/>
              <w:jc w:val="left"/>
            </w:pPr>
          </w:p>
          <w:p>
            <w:pPr>
              <w:ind w:left="231"/>
            </w:pPr>
            <w:r>
              <w:rPr>
                <w:rFonts w:hint="eastAsia"/>
              </w:rPr>
              <w:t>解决办法</w:t>
            </w:r>
          </w:p>
          <w:p/>
        </w:tc>
        <w:tc>
          <w:tcPr>
            <w:tcW w:w="791" w:type="dxa"/>
          </w:tcPr>
          <w:p>
            <w:pPr>
              <w:widowControl/>
              <w:jc w:val="left"/>
            </w:pPr>
          </w:p>
          <w:p>
            <w:pPr>
              <w:ind w:left="213"/>
            </w:pPr>
            <w:r>
              <w:rPr>
                <w:rFonts w:hint="eastAsia"/>
              </w:rPr>
              <w:t xml:space="preserve">决策建议   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19" w:type="dxa"/>
            <w:vMerge w:val="restart"/>
          </w:tcPr>
          <w:p>
            <w:pPr>
              <w:ind w:left="30"/>
            </w:pPr>
          </w:p>
        </w:tc>
        <w:tc>
          <w:tcPr>
            <w:tcW w:w="558" w:type="dxa"/>
          </w:tcPr>
          <w:p>
            <w:r>
              <w:rPr>
                <w:rFonts w:hint="eastAsia"/>
              </w:rPr>
              <w:t>传统报栏</w:t>
            </w:r>
          </w:p>
        </w:tc>
        <w:tc>
          <w:tcPr>
            <w:tcW w:w="555" w:type="dxa"/>
          </w:tcPr>
          <w:p/>
        </w:tc>
        <w:tc>
          <w:tcPr>
            <w:tcW w:w="486" w:type="dxa"/>
          </w:tcPr>
          <w:p/>
        </w:tc>
        <w:tc>
          <w:tcPr>
            <w:tcW w:w="555" w:type="dxa"/>
          </w:tcPr>
          <w:p>
            <w:pPr>
              <w:widowControl/>
              <w:jc w:val="left"/>
            </w:pPr>
          </w:p>
          <w:p/>
        </w:tc>
        <w:tc>
          <w:tcPr>
            <w:tcW w:w="648" w:type="dxa"/>
          </w:tcPr>
          <w:p>
            <w:pPr>
              <w:widowControl/>
              <w:jc w:val="left"/>
            </w:pPr>
          </w:p>
          <w:p/>
        </w:tc>
        <w:tc>
          <w:tcPr>
            <w:tcW w:w="748" w:type="dxa"/>
          </w:tcPr>
          <w:p/>
        </w:tc>
        <w:tc>
          <w:tcPr>
            <w:tcW w:w="712" w:type="dxa"/>
          </w:tcPr>
          <w:p>
            <w:pPr>
              <w:widowControl/>
              <w:jc w:val="left"/>
            </w:pPr>
          </w:p>
          <w:p/>
        </w:tc>
        <w:tc>
          <w:tcPr>
            <w:tcW w:w="596" w:type="dxa"/>
          </w:tcPr>
          <w:p/>
        </w:tc>
        <w:tc>
          <w:tcPr>
            <w:tcW w:w="581" w:type="dxa"/>
          </w:tcPr>
          <w:p/>
        </w:tc>
        <w:tc>
          <w:tcPr>
            <w:tcW w:w="765" w:type="dxa"/>
          </w:tcPr>
          <w:p/>
        </w:tc>
        <w:tc>
          <w:tcPr>
            <w:tcW w:w="830" w:type="dxa"/>
          </w:tcPr>
          <w:p/>
        </w:tc>
        <w:tc>
          <w:tcPr>
            <w:tcW w:w="79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19" w:type="dxa"/>
            <w:vMerge w:val="continue"/>
          </w:tcPr>
          <w:p>
            <w:pPr>
              <w:ind w:left="30"/>
            </w:pPr>
          </w:p>
        </w:tc>
        <w:tc>
          <w:tcPr>
            <w:tcW w:w="558" w:type="dxa"/>
          </w:tcPr>
          <w:p>
            <w:r>
              <w:rPr>
                <w:rFonts w:hint="eastAsia"/>
              </w:rPr>
              <w:t>电子报屏</w:t>
            </w:r>
          </w:p>
        </w:tc>
        <w:tc>
          <w:tcPr>
            <w:tcW w:w="555" w:type="dxa"/>
          </w:tcPr>
          <w:p/>
        </w:tc>
        <w:tc>
          <w:tcPr>
            <w:tcW w:w="486" w:type="dxa"/>
          </w:tcPr>
          <w:p/>
        </w:tc>
        <w:tc>
          <w:tcPr>
            <w:tcW w:w="555" w:type="dxa"/>
          </w:tcPr>
          <w:p>
            <w:pPr>
              <w:jc w:val="left"/>
            </w:pPr>
          </w:p>
        </w:tc>
        <w:tc>
          <w:tcPr>
            <w:tcW w:w="648" w:type="dxa"/>
          </w:tcPr>
          <w:p>
            <w:pPr>
              <w:jc w:val="left"/>
            </w:pPr>
          </w:p>
        </w:tc>
        <w:tc>
          <w:tcPr>
            <w:tcW w:w="748" w:type="dxa"/>
          </w:tcPr>
          <w:p/>
        </w:tc>
        <w:tc>
          <w:tcPr>
            <w:tcW w:w="712" w:type="dxa"/>
          </w:tcPr>
          <w:p>
            <w:pPr>
              <w:jc w:val="left"/>
            </w:pPr>
          </w:p>
        </w:tc>
        <w:tc>
          <w:tcPr>
            <w:tcW w:w="596" w:type="dxa"/>
          </w:tcPr>
          <w:p/>
        </w:tc>
        <w:tc>
          <w:tcPr>
            <w:tcW w:w="581" w:type="dxa"/>
          </w:tcPr>
          <w:p/>
        </w:tc>
        <w:tc>
          <w:tcPr>
            <w:tcW w:w="765" w:type="dxa"/>
          </w:tcPr>
          <w:p/>
        </w:tc>
        <w:tc>
          <w:tcPr>
            <w:tcW w:w="830" w:type="dxa"/>
          </w:tcPr>
          <w:p/>
        </w:tc>
        <w:tc>
          <w:tcPr>
            <w:tcW w:w="79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19" w:type="dxa"/>
            <w:vMerge w:val="continue"/>
          </w:tcPr>
          <w:p>
            <w:pPr>
              <w:ind w:left="30"/>
            </w:pPr>
          </w:p>
        </w:tc>
        <w:tc>
          <w:tcPr>
            <w:tcW w:w="558" w:type="dxa"/>
          </w:tcPr>
          <w:p>
            <w:r>
              <w:rPr>
                <w:rFonts w:hint="eastAsia"/>
              </w:rPr>
              <w:t>书刊亭</w:t>
            </w:r>
          </w:p>
        </w:tc>
        <w:tc>
          <w:tcPr>
            <w:tcW w:w="555" w:type="dxa"/>
          </w:tcPr>
          <w:p/>
        </w:tc>
        <w:tc>
          <w:tcPr>
            <w:tcW w:w="486" w:type="dxa"/>
          </w:tcPr>
          <w:p/>
        </w:tc>
        <w:tc>
          <w:tcPr>
            <w:tcW w:w="555" w:type="dxa"/>
          </w:tcPr>
          <w:p>
            <w:pPr>
              <w:jc w:val="left"/>
            </w:pPr>
          </w:p>
        </w:tc>
        <w:tc>
          <w:tcPr>
            <w:tcW w:w="648" w:type="dxa"/>
          </w:tcPr>
          <w:p>
            <w:pPr>
              <w:jc w:val="left"/>
            </w:pPr>
          </w:p>
        </w:tc>
        <w:tc>
          <w:tcPr>
            <w:tcW w:w="748" w:type="dxa"/>
          </w:tcPr>
          <w:p/>
        </w:tc>
        <w:tc>
          <w:tcPr>
            <w:tcW w:w="712" w:type="dxa"/>
          </w:tcPr>
          <w:p>
            <w:pPr>
              <w:jc w:val="left"/>
            </w:pPr>
          </w:p>
        </w:tc>
        <w:tc>
          <w:tcPr>
            <w:tcW w:w="596" w:type="dxa"/>
          </w:tcPr>
          <w:p/>
        </w:tc>
        <w:tc>
          <w:tcPr>
            <w:tcW w:w="581" w:type="dxa"/>
          </w:tcPr>
          <w:p/>
        </w:tc>
        <w:tc>
          <w:tcPr>
            <w:tcW w:w="765" w:type="dxa"/>
          </w:tcPr>
          <w:p/>
        </w:tc>
        <w:tc>
          <w:tcPr>
            <w:tcW w:w="830" w:type="dxa"/>
          </w:tcPr>
          <w:p/>
        </w:tc>
        <w:tc>
          <w:tcPr>
            <w:tcW w:w="79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9" w:type="dxa"/>
            <w:vMerge w:val="continue"/>
          </w:tcPr>
          <w:p>
            <w:pPr>
              <w:ind w:left="30"/>
            </w:pPr>
          </w:p>
        </w:tc>
        <w:tc>
          <w:tcPr>
            <w:tcW w:w="558" w:type="dxa"/>
          </w:tcPr>
          <w:p>
            <w:r>
              <w:rPr>
                <w:rFonts w:hint="eastAsia"/>
              </w:rPr>
              <w:t>高铁媒体</w:t>
            </w:r>
          </w:p>
        </w:tc>
        <w:tc>
          <w:tcPr>
            <w:tcW w:w="555" w:type="dxa"/>
          </w:tcPr>
          <w:p/>
        </w:tc>
        <w:tc>
          <w:tcPr>
            <w:tcW w:w="486" w:type="dxa"/>
          </w:tcPr>
          <w:p/>
        </w:tc>
        <w:tc>
          <w:tcPr>
            <w:tcW w:w="555" w:type="dxa"/>
          </w:tcPr>
          <w:p>
            <w:pPr>
              <w:jc w:val="left"/>
            </w:pPr>
          </w:p>
        </w:tc>
        <w:tc>
          <w:tcPr>
            <w:tcW w:w="648" w:type="dxa"/>
          </w:tcPr>
          <w:p>
            <w:pPr>
              <w:jc w:val="left"/>
            </w:pPr>
          </w:p>
        </w:tc>
        <w:tc>
          <w:tcPr>
            <w:tcW w:w="748" w:type="dxa"/>
          </w:tcPr>
          <w:p/>
        </w:tc>
        <w:tc>
          <w:tcPr>
            <w:tcW w:w="712" w:type="dxa"/>
          </w:tcPr>
          <w:p>
            <w:pPr>
              <w:jc w:val="left"/>
            </w:pPr>
          </w:p>
        </w:tc>
        <w:tc>
          <w:tcPr>
            <w:tcW w:w="596" w:type="dxa"/>
          </w:tcPr>
          <w:p/>
        </w:tc>
        <w:tc>
          <w:tcPr>
            <w:tcW w:w="581" w:type="dxa"/>
          </w:tcPr>
          <w:p/>
        </w:tc>
        <w:tc>
          <w:tcPr>
            <w:tcW w:w="765" w:type="dxa"/>
          </w:tcPr>
          <w:p/>
        </w:tc>
        <w:tc>
          <w:tcPr>
            <w:tcW w:w="830" w:type="dxa"/>
          </w:tcPr>
          <w:p/>
        </w:tc>
        <w:tc>
          <w:tcPr>
            <w:tcW w:w="79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9" w:type="dxa"/>
            <w:vMerge w:val="continue"/>
          </w:tcPr>
          <w:p>
            <w:pPr>
              <w:ind w:left="30"/>
            </w:pPr>
          </w:p>
        </w:tc>
        <w:tc>
          <w:tcPr>
            <w:tcW w:w="558" w:type="dxa"/>
          </w:tcPr>
          <w:p/>
        </w:tc>
        <w:tc>
          <w:tcPr>
            <w:tcW w:w="555" w:type="dxa"/>
          </w:tcPr>
          <w:p/>
        </w:tc>
        <w:tc>
          <w:tcPr>
            <w:tcW w:w="486" w:type="dxa"/>
          </w:tcPr>
          <w:p/>
        </w:tc>
        <w:tc>
          <w:tcPr>
            <w:tcW w:w="555" w:type="dxa"/>
          </w:tcPr>
          <w:p>
            <w:pPr>
              <w:jc w:val="left"/>
            </w:pPr>
          </w:p>
        </w:tc>
        <w:tc>
          <w:tcPr>
            <w:tcW w:w="648" w:type="dxa"/>
          </w:tcPr>
          <w:p>
            <w:pPr>
              <w:jc w:val="left"/>
            </w:pPr>
          </w:p>
        </w:tc>
        <w:tc>
          <w:tcPr>
            <w:tcW w:w="748" w:type="dxa"/>
          </w:tcPr>
          <w:p/>
        </w:tc>
        <w:tc>
          <w:tcPr>
            <w:tcW w:w="712" w:type="dxa"/>
          </w:tcPr>
          <w:p>
            <w:pPr>
              <w:jc w:val="left"/>
            </w:pPr>
          </w:p>
        </w:tc>
        <w:tc>
          <w:tcPr>
            <w:tcW w:w="596" w:type="dxa"/>
          </w:tcPr>
          <w:p/>
        </w:tc>
        <w:tc>
          <w:tcPr>
            <w:tcW w:w="581" w:type="dxa"/>
          </w:tcPr>
          <w:p/>
        </w:tc>
        <w:tc>
          <w:tcPr>
            <w:tcW w:w="765" w:type="dxa"/>
          </w:tcPr>
          <w:p/>
        </w:tc>
        <w:tc>
          <w:tcPr>
            <w:tcW w:w="830" w:type="dxa"/>
          </w:tcPr>
          <w:p/>
        </w:tc>
        <w:tc>
          <w:tcPr>
            <w:tcW w:w="79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619" w:type="dxa"/>
          </w:tcPr>
          <w:p>
            <w:pPr>
              <w:ind w:left="30"/>
            </w:pPr>
          </w:p>
        </w:tc>
        <w:tc>
          <w:tcPr>
            <w:tcW w:w="558" w:type="dxa"/>
          </w:tcPr>
          <w:p/>
        </w:tc>
        <w:tc>
          <w:tcPr>
            <w:tcW w:w="555" w:type="dxa"/>
          </w:tcPr>
          <w:p/>
        </w:tc>
        <w:tc>
          <w:tcPr>
            <w:tcW w:w="486" w:type="dxa"/>
          </w:tcPr>
          <w:p/>
        </w:tc>
        <w:tc>
          <w:tcPr>
            <w:tcW w:w="555" w:type="dxa"/>
          </w:tcPr>
          <w:p>
            <w:pPr>
              <w:jc w:val="left"/>
            </w:pPr>
          </w:p>
        </w:tc>
        <w:tc>
          <w:tcPr>
            <w:tcW w:w="648" w:type="dxa"/>
          </w:tcPr>
          <w:p>
            <w:pPr>
              <w:jc w:val="left"/>
            </w:pPr>
          </w:p>
        </w:tc>
        <w:tc>
          <w:tcPr>
            <w:tcW w:w="748" w:type="dxa"/>
          </w:tcPr>
          <w:p/>
        </w:tc>
        <w:tc>
          <w:tcPr>
            <w:tcW w:w="712" w:type="dxa"/>
          </w:tcPr>
          <w:p>
            <w:pPr>
              <w:jc w:val="left"/>
            </w:pPr>
          </w:p>
        </w:tc>
        <w:tc>
          <w:tcPr>
            <w:tcW w:w="596" w:type="dxa"/>
          </w:tcPr>
          <w:p/>
        </w:tc>
        <w:tc>
          <w:tcPr>
            <w:tcW w:w="581" w:type="dxa"/>
          </w:tcPr>
          <w:p/>
        </w:tc>
        <w:tc>
          <w:tcPr>
            <w:tcW w:w="765" w:type="dxa"/>
          </w:tcPr>
          <w:p/>
        </w:tc>
        <w:tc>
          <w:tcPr>
            <w:tcW w:w="830" w:type="dxa"/>
          </w:tcPr>
          <w:p/>
        </w:tc>
        <w:tc>
          <w:tcPr>
            <w:tcW w:w="791" w:type="dxa"/>
          </w:tcPr>
          <w:p/>
        </w:tc>
      </w:tr>
    </w:tbl>
    <w:p>
      <w:r>
        <w:rPr>
          <w:rFonts w:hint="eastAsia"/>
        </w:rPr>
        <w:t xml:space="preserve"> </w:t>
      </w:r>
    </w:p>
    <w:p>
      <w:pPr>
        <w:spacing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注：调研范围不仅限于以上内容，表格根据需要增删调整,可以另附文字说明，力求反映情况真实，内容详实，条理清晰，问题准确，解决措施有效，建议具有建设性、前瞻性、可操作性，有决策参考价值。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9" w:usb3="00000000" w:csb0="2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DD6289"/>
    <w:rsid w:val="3C9D021F"/>
    <w:rsid w:val="7D81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Guess1394165173</cp:lastModifiedBy>
  <dcterms:modified xsi:type="dcterms:W3CDTF">2018-01-22T02:20:28Z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